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ascii="Calibri" w:hAnsi="Calibri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Calibri" w:hAnsi="Calibri" w:eastAsia="方正小标宋_GBK" w:cs="Times New Roman"/>
          <w:color w:val="000000"/>
          <w:sz w:val="44"/>
          <w:szCs w:val="44"/>
        </w:rPr>
        <w:t>国家级开发区土地集约利用监测统计基本情况表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59"/>
        <w:gridCol w:w="999"/>
        <w:gridCol w:w="1168"/>
        <w:gridCol w:w="1030"/>
        <w:gridCol w:w="1166"/>
        <w:gridCol w:w="848"/>
        <w:gridCol w:w="822"/>
        <w:gridCol w:w="845"/>
        <w:gridCol w:w="914"/>
        <w:gridCol w:w="917"/>
        <w:gridCol w:w="1306"/>
        <w:gridCol w:w="117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基本数据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用地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结构</w:t>
            </w:r>
          </w:p>
        </w:tc>
        <w:tc>
          <w:tcPr>
            <w:tcW w:w="3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土地利用强度</w:t>
            </w:r>
          </w:p>
        </w:tc>
        <w:tc>
          <w:tcPr>
            <w:tcW w:w="3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投入产出效益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监测统计范围面积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（万公顷）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可开发建设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土地面积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（万公顷）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已供国有建设用地面积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（万公顷）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已建成城镇建设用地面积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（万公顷）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工业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用地率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（%）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综合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容积率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建筑密度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（%）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工业用地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综合容积率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工业用地建筑系数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（%）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工业用地固定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资产投入强度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（万元/公顷）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工业用地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地均税收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（万元/公顷）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综合地均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税收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（万元/公顷）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49.57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47.80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39.25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36.6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48.65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32.30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51.37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8589.12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656.64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561.67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分区域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15"/>
                <w:szCs w:val="15"/>
              </w:rPr>
              <w:t>东部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26.5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6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25.51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20.99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19.46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52.67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33.30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52.52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9659.55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828.80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727.41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15"/>
                <w:szCs w:val="15"/>
              </w:rPr>
              <w:t>中部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9.27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8.9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7.42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6.96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49.43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34.95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50.64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7584.65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426.32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429.05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15"/>
                <w:szCs w:val="15"/>
              </w:rPr>
              <w:t>西部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9.01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8.75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7.05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6.59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38.11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28.87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49.46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7474.10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380.88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15"/>
                <w:szCs w:val="15"/>
              </w:rPr>
              <w:t>东北部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4.73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3.79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3.61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44.74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28.06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48.51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5667.95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483.49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分管理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15"/>
                <w:szCs w:val="15"/>
              </w:rPr>
              <w:t>经济型开发区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27.62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26.58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21.66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20.22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52.53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33.04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51.61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8193.48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564.27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503.67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15"/>
                <w:szCs w:val="15"/>
              </w:rPr>
              <w:t>高新类开发区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17.86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17.19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14.78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14.06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40.07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31.58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49.75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9436.68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801.14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624.72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15"/>
                <w:szCs w:val="15"/>
              </w:rPr>
              <w:t>海关特殊监管区域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4.09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2.81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2.34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66.69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30.20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55.51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8223.77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763.94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684.11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分监测统计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15"/>
                <w:szCs w:val="15"/>
              </w:rPr>
              <w:t>工业主导型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36.14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34.90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28.1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6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26.0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58.58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33.39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51.83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8427.37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664.55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573.42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15"/>
                <w:szCs w:val="15"/>
              </w:rPr>
              <w:t>产城融合型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13.43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12.9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11.09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10.59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24.27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29.60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48.59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9548.09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609.71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532.81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A33B1"/>
    <w:rsid w:val="7EB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2020-01-08T09:39:00Z</dcterms:created>
  <dc:creator>User</dc:creator>
  <cp:lastModifiedBy>User</cp:lastModifiedBy>
  <dcterms:modified xsi:type="dcterms:W3CDTF">2020-01-08T09:40:23Z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